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9606" w:type="dxa"/>
        <w:jc w:val="center"/>
        <w:tblLook w:val="04A0"/>
      </w:tblPr>
      <w:tblGrid>
        <w:gridCol w:w="3325"/>
        <w:gridCol w:w="1530"/>
        <w:gridCol w:w="1962"/>
        <w:gridCol w:w="918"/>
        <w:gridCol w:w="900"/>
        <w:gridCol w:w="971"/>
      </w:tblGrid>
      <w:tr w:rsidR="00041776" w:rsidRPr="00041776" w:rsidTr="006D3E72">
        <w:trPr>
          <w:trHeight w:val="735"/>
          <w:jc w:val="center"/>
        </w:trPr>
        <w:tc>
          <w:tcPr>
            <w:tcW w:w="3325" w:type="dxa"/>
            <w:vMerge w:val="restart"/>
            <w:vAlign w:val="center"/>
          </w:tcPr>
          <w:p w:rsidR="00041776" w:rsidRPr="00041776" w:rsidRDefault="00041776" w:rsidP="006D3E72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041776">
              <w:rPr>
                <w:b/>
                <w:sz w:val="24"/>
                <w:szCs w:val="24"/>
              </w:rPr>
              <w:t xml:space="preserve">Subject:  </w:t>
            </w:r>
            <w:r w:rsidR="00E215BF">
              <w:rPr>
                <w:b/>
                <w:sz w:val="24"/>
                <w:szCs w:val="24"/>
              </w:rPr>
              <w:t>Control Systems</w:t>
            </w:r>
          </w:p>
          <w:p w:rsidR="00041776" w:rsidRPr="00041776" w:rsidRDefault="00041776" w:rsidP="006D3E72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041776">
              <w:rPr>
                <w:b/>
                <w:sz w:val="24"/>
                <w:szCs w:val="24"/>
              </w:rPr>
              <w:t>(Code: MET3</w:t>
            </w:r>
            <w:r w:rsidR="00E215BF">
              <w:rPr>
                <w:b/>
                <w:sz w:val="24"/>
                <w:szCs w:val="24"/>
              </w:rPr>
              <w:t>53</w:t>
            </w:r>
            <w:r w:rsidRPr="00041776">
              <w:rPr>
                <w:b/>
                <w:sz w:val="24"/>
                <w:szCs w:val="24"/>
              </w:rPr>
              <w:t>)</w:t>
            </w:r>
          </w:p>
          <w:p w:rsidR="00041776" w:rsidRPr="00041776" w:rsidRDefault="00041776" w:rsidP="006D3E72">
            <w:pPr>
              <w:spacing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vMerge w:val="restart"/>
            <w:vAlign w:val="center"/>
          </w:tcPr>
          <w:p w:rsidR="00041776" w:rsidRPr="00041776" w:rsidRDefault="00041776" w:rsidP="006D3E72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776">
              <w:rPr>
                <w:rFonts w:ascii="Times New Roman" w:hAnsi="Times New Roman" w:cs="Times New Roman"/>
                <w:b/>
                <w:bCs/>
              </w:rPr>
              <w:t xml:space="preserve">Year &amp; Semester: B. Tech      </w:t>
            </w:r>
          </w:p>
          <w:p w:rsidR="00041776" w:rsidRPr="00041776" w:rsidRDefault="00041776" w:rsidP="006D3E72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776">
              <w:rPr>
                <w:rFonts w:ascii="Times New Roman" w:hAnsi="Times New Roman" w:cs="Times New Roman"/>
                <w:b/>
                <w:bCs/>
              </w:rPr>
              <w:t xml:space="preserve">Mechanical Engineering                        </w:t>
            </w:r>
          </w:p>
          <w:p w:rsidR="00041776" w:rsidRPr="00041776" w:rsidRDefault="00E215BF" w:rsidP="00E215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215BF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41776" w:rsidRPr="00041776">
              <w:rPr>
                <w:b/>
                <w:bCs/>
                <w:sz w:val="24"/>
                <w:szCs w:val="24"/>
              </w:rPr>
              <w:t xml:space="preserve">Year &amp;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E215B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41776" w:rsidRPr="00041776">
              <w:rPr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vAlign w:val="center"/>
          </w:tcPr>
          <w:p w:rsidR="00041776" w:rsidRPr="00041776" w:rsidRDefault="00041776" w:rsidP="00E215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4177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Total Course Credit: </w:t>
            </w:r>
            <w:r w:rsidR="00E215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41776" w:rsidRPr="00041776" w:rsidTr="006D3E72">
        <w:trPr>
          <w:trHeight w:val="210"/>
          <w:jc w:val="center"/>
        </w:trPr>
        <w:tc>
          <w:tcPr>
            <w:tcW w:w="3325" w:type="dxa"/>
            <w:vMerge/>
            <w:vAlign w:val="center"/>
          </w:tcPr>
          <w:p w:rsidR="00041776" w:rsidRPr="00041776" w:rsidRDefault="00041776" w:rsidP="006D3E72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vMerge/>
            <w:vAlign w:val="center"/>
          </w:tcPr>
          <w:p w:rsidR="00041776" w:rsidRPr="00041776" w:rsidRDefault="00041776" w:rsidP="006D3E72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6" w:rsidRPr="00041776" w:rsidRDefault="00041776" w:rsidP="006D3E7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41776">
              <w:rPr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6" w:rsidRPr="00041776" w:rsidRDefault="00041776" w:rsidP="006D3E7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41776">
              <w:rPr>
                <w:sz w:val="24"/>
                <w:szCs w:val="24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776" w:rsidRPr="00041776" w:rsidRDefault="00041776" w:rsidP="006D3E7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41776">
              <w:rPr>
                <w:sz w:val="24"/>
                <w:szCs w:val="24"/>
              </w:rPr>
              <w:t>P</w:t>
            </w:r>
          </w:p>
        </w:tc>
      </w:tr>
      <w:tr w:rsidR="00041776" w:rsidRPr="00041776" w:rsidTr="006D3E72">
        <w:trPr>
          <w:trHeight w:val="172"/>
          <w:jc w:val="center"/>
        </w:trPr>
        <w:tc>
          <w:tcPr>
            <w:tcW w:w="3325" w:type="dxa"/>
            <w:vMerge/>
            <w:vAlign w:val="center"/>
          </w:tcPr>
          <w:p w:rsidR="00041776" w:rsidRPr="00041776" w:rsidRDefault="00041776" w:rsidP="006D3E72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vMerge/>
            <w:vAlign w:val="center"/>
          </w:tcPr>
          <w:p w:rsidR="00041776" w:rsidRPr="00041776" w:rsidRDefault="00041776" w:rsidP="006D3E72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776" w:rsidRPr="00041776" w:rsidRDefault="00041776" w:rsidP="006D3E72">
            <w:pPr>
              <w:jc w:val="center"/>
              <w:rPr>
                <w:sz w:val="24"/>
                <w:szCs w:val="24"/>
              </w:rPr>
            </w:pPr>
            <w:r w:rsidRPr="00041776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776" w:rsidRPr="00041776" w:rsidRDefault="00E215BF" w:rsidP="006D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776" w:rsidRPr="00041776" w:rsidRDefault="00041776" w:rsidP="006D3E72">
            <w:pPr>
              <w:jc w:val="center"/>
              <w:rPr>
                <w:sz w:val="24"/>
                <w:szCs w:val="24"/>
              </w:rPr>
            </w:pPr>
            <w:r w:rsidRPr="00041776">
              <w:rPr>
                <w:sz w:val="24"/>
                <w:szCs w:val="24"/>
              </w:rPr>
              <w:t>0</w:t>
            </w:r>
          </w:p>
        </w:tc>
      </w:tr>
      <w:tr w:rsidR="00041776" w:rsidRPr="00041776" w:rsidTr="006D3E72">
        <w:trPr>
          <w:trHeight w:val="537"/>
          <w:jc w:val="center"/>
        </w:trPr>
        <w:tc>
          <w:tcPr>
            <w:tcW w:w="3325" w:type="dxa"/>
            <w:vMerge w:val="restart"/>
            <w:vAlign w:val="center"/>
          </w:tcPr>
          <w:p w:rsidR="00041776" w:rsidRPr="00041776" w:rsidRDefault="00041776" w:rsidP="006D3E72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41776">
              <w:rPr>
                <w:b/>
                <w:sz w:val="24"/>
                <w:szCs w:val="24"/>
              </w:rPr>
              <w:t>Evaluation Policy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41776" w:rsidRPr="00041776" w:rsidRDefault="00041776" w:rsidP="006D3E7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41776">
              <w:rPr>
                <w:sz w:val="24"/>
                <w:szCs w:val="24"/>
              </w:rPr>
              <w:t>Mid-Term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:rsidR="00041776" w:rsidRPr="00041776" w:rsidRDefault="00041776" w:rsidP="006D3E7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41776">
              <w:rPr>
                <w:color w:val="000000"/>
                <w:sz w:val="24"/>
                <w:szCs w:val="24"/>
              </w:rPr>
              <w:t>Class Assessment</w:t>
            </w:r>
          </w:p>
        </w:tc>
        <w:tc>
          <w:tcPr>
            <w:tcW w:w="2789" w:type="dxa"/>
            <w:gridSpan w:val="3"/>
            <w:vAlign w:val="center"/>
          </w:tcPr>
          <w:p w:rsidR="00041776" w:rsidRPr="00041776" w:rsidRDefault="00041776" w:rsidP="006D3E7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41776">
              <w:rPr>
                <w:sz w:val="24"/>
                <w:szCs w:val="24"/>
              </w:rPr>
              <w:t>End-Term</w:t>
            </w:r>
          </w:p>
        </w:tc>
      </w:tr>
      <w:tr w:rsidR="00041776" w:rsidRPr="00041776" w:rsidTr="006D3E72">
        <w:trPr>
          <w:jc w:val="center"/>
        </w:trPr>
        <w:tc>
          <w:tcPr>
            <w:tcW w:w="3325" w:type="dxa"/>
            <w:vMerge/>
            <w:vAlign w:val="center"/>
          </w:tcPr>
          <w:p w:rsidR="00041776" w:rsidRPr="00041776" w:rsidRDefault="00041776" w:rsidP="006D3E72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41776" w:rsidRPr="00041776" w:rsidRDefault="00041776" w:rsidP="006D3E7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41776">
              <w:rPr>
                <w:color w:val="000000"/>
                <w:sz w:val="24"/>
                <w:szCs w:val="24"/>
              </w:rPr>
              <w:t>30 Marks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:rsidR="00041776" w:rsidRPr="00041776" w:rsidRDefault="00041776" w:rsidP="006D3E7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41776">
              <w:rPr>
                <w:rFonts w:eastAsia="Calibri"/>
                <w:color w:val="000000"/>
                <w:sz w:val="24"/>
                <w:szCs w:val="24"/>
              </w:rPr>
              <w:t>10 Marks</w:t>
            </w:r>
          </w:p>
        </w:tc>
        <w:tc>
          <w:tcPr>
            <w:tcW w:w="2789" w:type="dxa"/>
            <w:gridSpan w:val="3"/>
            <w:vAlign w:val="center"/>
          </w:tcPr>
          <w:p w:rsidR="00041776" w:rsidRPr="00041776" w:rsidRDefault="00041776" w:rsidP="006D3E7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41776">
              <w:rPr>
                <w:rFonts w:eastAsia="Calibri"/>
                <w:color w:val="000000"/>
                <w:sz w:val="24"/>
                <w:szCs w:val="24"/>
              </w:rPr>
              <w:t>60 Marks</w:t>
            </w:r>
          </w:p>
        </w:tc>
      </w:tr>
    </w:tbl>
    <w:p w:rsidR="00041776" w:rsidRPr="00041776" w:rsidRDefault="00041776" w:rsidP="00041776">
      <w:pPr>
        <w:pStyle w:val="BodyText"/>
        <w:spacing w:before="7"/>
        <w:rPr>
          <w:rFonts w:ascii="Times New Roman" w:hAnsi="Times New Roman" w:cs="Times New Roman"/>
        </w:rPr>
      </w:pPr>
    </w:p>
    <w:p w:rsidR="00041776" w:rsidRPr="00041776" w:rsidRDefault="00041776" w:rsidP="00041776">
      <w:pPr>
        <w:rPr>
          <w:rFonts w:ascii="Times New Roman" w:hAnsi="Times New Roman" w:cs="Times New Roman"/>
          <w:sz w:val="24"/>
          <w:szCs w:val="24"/>
        </w:rPr>
      </w:pPr>
      <w:r w:rsidRPr="00041776">
        <w:rPr>
          <w:rFonts w:ascii="Times New Roman" w:hAnsi="Times New Roman" w:cs="Times New Roman"/>
          <w:b/>
          <w:sz w:val="24"/>
          <w:szCs w:val="24"/>
        </w:rPr>
        <w:t xml:space="preserve">Course Outcomes: </w:t>
      </w:r>
      <w:r w:rsidRPr="00041776">
        <w:rPr>
          <w:rFonts w:ascii="Times New Roman" w:hAnsi="Times New Roman" w:cs="Times New Roman"/>
          <w:sz w:val="24"/>
          <w:szCs w:val="24"/>
        </w:rPr>
        <w:t>At the end of the course, a student should be able to:</w:t>
      </w:r>
    </w:p>
    <w:tbl>
      <w:tblPr>
        <w:tblStyle w:val="TableGrid1"/>
        <w:tblW w:w="9276" w:type="dxa"/>
        <w:tblLayout w:type="fixed"/>
        <w:tblLook w:val="0000"/>
      </w:tblPr>
      <w:tblGrid>
        <w:gridCol w:w="9276"/>
      </w:tblGrid>
      <w:tr w:rsidR="00041776" w:rsidRPr="00041776" w:rsidTr="008C6262">
        <w:trPr>
          <w:trHeight w:val="119"/>
        </w:trPr>
        <w:tc>
          <w:tcPr>
            <w:tcW w:w="9276" w:type="dxa"/>
          </w:tcPr>
          <w:p w:rsidR="00041776" w:rsidRPr="00041776" w:rsidRDefault="00041776" w:rsidP="008C6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41776">
              <w:rPr>
                <w:b/>
                <w:sz w:val="24"/>
                <w:szCs w:val="24"/>
              </w:rPr>
              <w:t xml:space="preserve">CO1: </w:t>
            </w:r>
            <w:r w:rsidR="008C6262" w:rsidRPr="008C6262">
              <w:rPr>
                <w:color w:val="000000"/>
                <w:sz w:val="24"/>
                <w:szCs w:val="24"/>
              </w:rPr>
              <w:t>Develop the mathematical models of LTI dynamic systems,</w:t>
            </w:r>
            <w:r w:rsidR="00ED553B">
              <w:rPr>
                <w:color w:val="000000"/>
                <w:sz w:val="24"/>
                <w:szCs w:val="24"/>
              </w:rPr>
              <w:t xml:space="preserve"> </w:t>
            </w:r>
            <w:r w:rsidR="008C6262" w:rsidRPr="008C6262">
              <w:rPr>
                <w:color w:val="000000"/>
                <w:sz w:val="24"/>
                <w:szCs w:val="24"/>
              </w:rPr>
              <w:t>determine their transfer functions,</w:t>
            </w:r>
            <w:r w:rsidR="00ED553B">
              <w:rPr>
                <w:color w:val="000000"/>
                <w:sz w:val="24"/>
                <w:szCs w:val="24"/>
              </w:rPr>
              <w:t xml:space="preserve"> </w:t>
            </w:r>
            <w:r w:rsidR="008C6262" w:rsidRPr="008C6262">
              <w:rPr>
                <w:color w:val="000000"/>
                <w:sz w:val="24"/>
                <w:szCs w:val="24"/>
              </w:rPr>
              <w:t>describe quantitatively the transient response of LTI systems,</w:t>
            </w:r>
            <w:r w:rsidR="00ED553B">
              <w:rPr>
                <w:color w:val="000000"/>
                <w:sz w:val="24"/>
                <w:szCs w:val="24"/>
              </w:rPr>
              <w:t xml:space="preserve"> </w:t>
            </w:r>
            <w:r w:rsidR="008C6262" w:rsidRPr="008C6262">
              <w:rPr>
                <w:color w:val="000000"/>
                <w:sz w:val="24"/>
                <w:szCs w:val="24"/>
              </w:rPr>
              <w:t>interpret and apply block diagram representations of control systems and understan</w:t>
            </w:r>
            <w:r w:rsidR="00ED553B">
              <w:rPr>
                <w:color w:val="000000"/>
                <w:sz w:val="24"/>
                <w:szCs w:val="24"/>
              </w:rPr>
              <w:t>d the consequences of feedback.</w:t>
            </w:r>
          </w:p>
        </w:tc>
      </w:tr>
      <w:tr w:rsidR="00041776" w:rsidRPr="00041776" w:rsidTr="008C6262">
        <w:trPr>
          <w:trHeight w:val="119"/>
        </w:trPr>
        <w:tc>
          <w:tcPr>
            <w:tcW w:w="9276" w:type="dxa"/>
          </w:tcPr>
          <w:p w:rsidR="00041776" w:rsidRPr="00041776" w:rsidRDefault="00041776" w:rsidP="00ED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41776">
              <w:rPr>
                <w:b/>
                <w:color w:val="000000"/>
                <w:sz w:val="24"/>
                <w:szCs w:val="24"/>
              </w:rPr>
              <w:t>CO2:</w:t>
            </w:r>
            <w:r w:rsidRPr="00041776">
              <w:rPr>
                <w:color w:val="000000"/>
                <w:sz w:val="24"/>
                <w:szCs w:val="24"/>
              </w:rPr>
              <w:t xml:space="preserve"> </w:t>
            </w:r>
            <w:r w:rsidR="008C6262" w:rsidRPr="008C6262">
              <w:rPr>
                <w:color w:val="000000"/>
                <w:sz w:val="24"/>
                <w:szCs w:val="24"/>
              </w:rPr>
              <w:t>Use poles and zeroes of the transfer functions to determine the time response and performance characteristics and design PID controllers using empirical tuning rules.</w:t>
            </w:r>
          </w:p>
        </w:tc>
      </w:tr>
      <w:tr w:rsidR="00041776" w:rsidRPr="00041776" w:rsidTr="008C6262">
        <w:trPr>
          <w:trHeight w:val="119"/>
        </w:trPr>
        <w:tc>
          <w:tcPr>
            <w:tcW w:w="9276" w:type="dxa"/>
          </w:tcPr>
          <w:p w:rsidR="00041776" w:rsidRPr="00041776" w:rsidRDefault="00041776" w:rsidP="00ED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41776">
              <w:rPr>
                <w:b/>
                <w:color w:val="000000"/>
                <w:sz w:val="24"/>
                <w:szCs w:val="24"/>
              </w:rPr>
              <w:t>CO3:</w:t>
            </w:r>
            <w:r w:rsidRPr="00041776">
              <w:rPr>
                <w:color w:val="000000"/>
                <w:sz w:val="24"/>
                <w:szCs w:val="24"/>
              </w:rPr>
              <w:t xml:space="preserve"> </w:t>
            </w:r>
            <w:r w:rsidR="008C6262" w:rsidRPr="008C6262">
              <w:rPr>
                <w:color w:val="000000"/>
                <w:sz w:val="24"/>
                <w:szCs w:val="24"/>
              </w:rPr>
              <w:t>Determine the stability of linear control systems using the Routh-Hurwitz</w:t>
            </w:r>
            <w:r w:rsidR="00ED553B">
              <w:rPr>
                <w:color w:val="000000"/>
                <w:sz w:val="24"/>
                <w:szCs w:val="24"/>
              </w:rPr>
              <w:t xml:space="preserve"> </w:t>
            </w:r>
            <w:r w:rsidR="008C6262" w:rsidRPr="008C6262">
              <w:rPr>
                <w:color w:val="000000"/>
                <w:sz w:val="24"/>
                <w:szCs w:val="24"/>
              </w:rPr>
              <w:t>criterion and classify systems as asymptotically and BIBO stable or unstable.</w:t>
            </w:r>
          </w:p>
        </w:tc>
      </w:tr>
      <w:tr w:rsidR="00041776" w:rsidRPr="00041776" w:rsidTr="008C6262">
        <w:trPr>
          <w:trHeight w:val="119"/>
        </w:trPr>
        <w:tc>
          <w:tcPr>
            <w:tcW w:w="9276" w:type="dxa"/>
          </w:tcPr>
          <w:p w:rsidR="00041776" w:rsidRPr="00041776" w:rsidRDefault="00041776" w:rsidP="00ED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41776">
              <w:rPr>
                <w:b/>
                <w:color w:val="000000"/>
                <w:sz w:val="24"/>
                <w:szCs w:val="24"/>
              </w:rPr>
              <w:t>CO4:</w:t>
            </w:r>
            <w:r w:rsidRPr="00041776">
              <w:rPr>
                <w:color w:val="000000"/>
                <w:sz w:val="24"/>
                <w:szCs w:val="24"/>
              </w:rPr>
              <w:t xml:space="preserve"> </w:t>
            </w:r>
            <w:r w:rsidR="008C6262" w:rsidRPr="008C6262">
              <w:rPr>
                <w:color w:val="000000"/>
                <w:sz w:val="24"/>
                <w:szCs w:val="24"/>
              </w:rPr>
              <w:t xml:space="preserve">Determine the effect of loop gain variations on the </w:t>
            </w:r>
            <w:r w:rsidR="00ED553B">
              <w:rPr>
                <w:color w:val="000000"/>
                <w:sz w:val="24"/>
                <w:szCs w:val="24"/>
              </w:rPr>
              <w:t>location o</w:t>
            </w:r>
            <w:r w:rsidR="008C6262" w:rsidRPr="008C6262">
              <w:rPr>
                <w:color w:val="000000"/>
                <w:sz w:val="24"/>
                <w:szCs w:val="24"/>
              </w:rPr>
              <w:t>f closed-loop scales,</w:t>
            </w:r>
            <w:r w:rsidR="00ED553B">
              <w:rPr>
                <w:color w:val="000000"/>
                <w:sz w:val="24"/>
                <w:szCs w:val="24"/>
              </w:rPr>
              <w:t xml:space="preserve"> </w:t>
            </w:r>
            <w:r w:rsidR="008C6262" w:rsidRPr="008C6262">
              <w:rPr>
                <w:color w:val="000000"/>
                <w:sz w:val="24"/>
                <w:szCs w:val="24"/>
              </w:rPr>
              <w:t>sketch the root locus and use it to evaluate parameter values to meet the transient re</w:t>
            </w:r>
            <w:r w:rsidR="00ED553B">
              <w:rPr>
                <w:color w:val="000000"/>
                <w:sz w:val="24"/>
                <w:szCs w:val="24"/>
              </w:rPr>
              <w:t>s</w:t>
            </w:r>
            <w:r w:rsidR="008C6262" w:rsidRPr="008C6262">
              <w:rPr>
                <w:color w:val="000000"/>
                <w:sz w:val="24"/>
                <w:szCs w:val="24"/>
              </w:rPr>
              <w:t>ponse specification o</w:t>
            </w:r>
            <w:r w:rsidR="00ED553B">
              <w:rPr>
                <w:color w:val="000000"/>
                <w:sz w:val="24"/>
                <w:szCs w:val="24"/>
              </w:rPr>
              <w:t>f</w:t>
            </w:r>
            <w:r w:rsidR="008C6262" w:rsidRPr="008C6262">
              <w:rPr>
                <w:color w:val="000000"/>
                <w:sz w:val="24"/>
                <w:szCs w:val="24"/>
              </w:rPr>
              <w:t xml:space="preserve"> closed loop systems.</w:t>
            </w:r>
          </w:p>
        </w:tc>
      </w:tr>
      <w:tr w:rsidR="008C6262" w:rsidRPr="00041776" w:rsidTr="008C6262">
        <w:trPr>
          <w:trHeight w:val="119"/>
        </w:trPr>
        <w:tc>
          <w:tcPr>
            <w:tcW w:w="9276" w:type="dxa"/>
          </w:tcPr>
          <w:p w:rsidR="008C6262" w:rsidRPr="00041776" w:rsidRDefault="00ED553B" w:rsidP="00ED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D553B">
              <w:rPr>
                <w:b/>
                <w:color w:val="000000"/>
                <w:sz w:val="24"/>
                <w:szCs w:val="24"/>
              </w:rPr>
              <w:t xml:space="preserve">CO5: </w:t>
            </w:r>
            <w:r>
              <w:rPr>
                <w:color w:val="000000"/>
                <w:sz w:val="24"/>
                <w:szCs w:val="24"/>
              </w:rPr>
              <w:t>D</w:t>
            </w:r>
            <w:r w:rsidR="008C6262" w:rsidRPr="008C6262">
              <w:rPr>
                <w:color w:val="000000"/>
                <w:sz w:val="24"/>
                <w:szCs w:val="24"/>
              </w:rPr>
              <w:t>efine the frequency response and plot asymptotic approximations to the frequency response fu</w:t>
            </w:r>
            <w:r>
              <w:rPr>
                <w:color w:val="000000"/>
                <w:sz w:val="24"/>
                <w:szCs w:val="24"/>
              </w:rPr>
              <w:t>n</w:t>
            </w:r>
            <w:r w:rsidR="008C6262" w:rsidRPr="008C6262">
              <w:rPr>
                <w:color w:val="000000"/>
                <w:sz w:val="24"/>
                <w:szCs w:val="24"/>
              </w:rPr>
              <w:t>ction of a system.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C6262" w:rsidRPr="008C6262">
              <w:rPr>
                <w:color w:val="000000"/>
                <w:sz w:val="24"/>
                <w:szCs w:val="24"/>
              </w:rPr>
              <w:t>Sketch a Nyquist diagram and use the Nyquist criterion to determine the stability of a system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041776" w:rsidRPr="00041776" w:rsidRDefault="00041776" w:rsidP="0004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776" w:rsidRPr="00041776" w:rsidRDefault="00041776" w:rsidP="0004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776">
        <w:rPr>
          <w:rFonts w:ascii="Times New Roman" w:hAnsi="Times New Roman" w:cs="Times New Roman"/>
          <w:b/>
          <w:bCs/>
          <w:sz w:val="24"/>
          <w:szCs w:val="24"/>
        </w:rPr>
        <w:t>Detailed Syllabus:</w:t>
      </w:r>
    </w:p>
    <w:p w:rsidR="00041776" w:rsidRPr="00041776" w:rsidRDefault="00041776" w:rsidP="0004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776" w:rsidRDefault="00041776" w:rsidP="0004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776"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:rsidR="00514F93" w:rsidRPr="00514F93" w:rsidRDefault="00514F93" w:rsidP="00514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Introduction to Control Systems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Examples of Control Systems, Closed-Loop Control Versus Open-Loop Control, Laplace Transforms,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Transfer Functions and Block Diagrams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Mathematical Modeling of Control Systems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Differential Equation o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r Time-Domain Models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of Linear Time-Invariant (LTI), Transfer Function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or s-Domain Models, Poles and Zeros of the Transfer function, Convolution Integral and Impulse-Response Function, Mathematical Modeling of Mechanical Systems and Electrical Systems</w:t>
      </w:r>
    </w:p>
    <w:p w:rsidR="000959A4" w:rsidRDefault="000959A4" w:rsidP="0004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776" w:rsidRDefault="00041776" w:rsidP="0004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776">
        <w:rPr>
          <w:rFonts w:ascii="Times New Roman" w:hAnsi="Times New Roman" w:cs="Times New Roman"/>
          <w:b/>
          <w:bCs/>
          <w:sz w:val="24"/>
          <w:szCs w:val="24"/>
        </w:rPr>
        <w:t>UNIT II</w:t>
      </w:r>
    </w:p>
    <w:p w:rsidR="00514F93" w:rsidRPr="00514F93" w:rsidRDefault="00514F93" w:rsidP="00514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Transient and Steady-State Response Analyses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Transient Response Analysis of First-Order Systems, Second-Order Systems and Higher-Order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Systems, Performance characteristics of control systems, Transient Response Specifications, Rise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Time, Peak Time, Maximum,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Overshoot, Settling Time, Steady-State Errors in Unity-Feedback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Control Systems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Basic Control Actions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Effects of Proportional, Derivative and Integral Control actions on system performance, PD, PI,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and PID Controllers</w:t>
      </w:r>
    </w:p>
    <w:p w:rsidR="00041776" w:rsidRPr="00041776" w:rsidRDefault="00041776" w:rsidP="0004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776" w:rsidRDefault="00041776" w:rsidP="0004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776">
        <w:rPr>
          <w:rFonts w:ascii="Times New Roman" w:hAnsi="Times New Roman" w:cs="Times New Roman"/>
          <w:b/>
          <w:bCs/>
          <w:sz w:val="24"/>
          <w:szCs w:val="24"/>
        </w:rPr>
        <w:t>UNIT III</w:t>
      </w:r>
    </w:p>
    <w:p w:rsidR="00514F93" w:rsidRDefault="00514F93" w:rsidP="0004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5E37" w:rsidRPr="009C5E37" w:rsidRDefault="00514F93" w:rsidP="009C5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St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ability of Linear Time-Invariant (LTI) Systems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Pr="00514F93">
        <w:rPr>
          <w:rFonts w:ascii="Times New Roman" w:hAnsi="Times New Roman" w:cs="Times New Roman"/>
          <w:bCs/>
          <w:sz w:val="24"/>
          <w:szCs w:val="24"/>
          <w:lang w:val="en-IN"/>
        </w:rPr>
        <w:t>Asymptotic Stability, Bounded Input Bounded Output (BIBO) Stability, Routh’s Stability Criterion</w:t>
      </w:r>
      <w:r w:rsidR="009C5E3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="009C5E37" w:rsidRPr="009C5E3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Control Systems Analysis and </w:t>
      </w:r>
      <w:r w:rsidR="009C5E37" w:rsidRPr="009C5E37">
        <w:rPr>
          <w:rFonts w:ascii="Times New Roman" w:hAnsi="Times New Roman" w:cs="Times New Roman"/>
          <w:bCs/>
          <w:sz w:val="24"/>
          <w:szCs w:val="24"/>
          <w:lang w:val="en-IN"/>
        </w:rPr>
        <w:lastRenderedPageBreak/>
        <w:t>Design by the Root-Locus Method</w:t>
      </w:r>
      <w:r w:rsidR="009C5E3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="009C5E37" w:rsidRPr="009C5E37">
        <w:rPr>
          <w:rFonts w:ascii="Times New Roman" w:hAnsi="Times New Roman" w:cs="Times New Roman"/>
          <w:sz w:val="24"/>
          <w:szCs w:val="24"/>
          <w:lang w:val="en-IN"/>
        </w:rPr>
        <w:t>Some Developmental C</w:t>
      </w:r>
      <w:r w:rsidR="009C5E37">
        <w:rPr>
          <w:rFonts w:ascii="Times New Roman" w:hAnsi="Times New Roman" w:cs="Times New Roman"/>
          <w:sz w:val="24"/>
          <w:szCs w:val="24"/>
          <w:lang w:val="en-IN"/>
        </w:rPr>
        <w:t xml:space="preserve">oncepts, Rules of Construction, </w:t>
      </w:r>
      <w:r w:rsidR="009C5E37" w:rsidRPr="009C5E37">
        <w:rPr>
          <w:rFonts w:ascii="Times New Roman" w:hAnsi="Times New Roman" w:cs="Times New Roman"/>
          <w:sz w:val="24"/>
          <w:szCs w:val="24"/>
          <w:lang w:val="en-IN"/>
        </w:rPr>
        <w:t>Plotting Root Loci with MATLAB, Root-Locus Approach to Control-Systems Design</w:t>
      </w:r>
    </w:p>
    <w:p w:rsidR="00514F93" w:rsidRPr="00514F93" w:rsidRDefault="00514F93" w:rsidP="00514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514F93" w:rsidRPr="00041776" w:rsidRDefault="00514F93" w:rsidP="0004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776" w:rsidRDefault="00041776" w:rsidP="00095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776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9C5E37" w:rsidRPr="009C5E37" w:rsidRDefault="009C5E37" w:rsidP="009C5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9C5E37">
        <w:rPr>
          <w:rFonts w:ascii="Times New Roman" w:hAnsi="Times New Roman" w:cs="Times New Roman"/>
          <w:bCs/>
          <w:sz w:val="24"/>
          <w:szCs w:val="24"/>
          <w:lang w:val="en-IN"/>
        </w:rPr>
        <w:t>Control Systems Analysis and Design by the Frequency-Response Method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Pr="009C5E37">
        <w:rPr>
          <w:rFonts w:ascii="Times New Roman" w:hAnsi="Times New Roman" w:cs="Times New Roman"/>
          <w:sz w:val="24"/>
          <w:szCs w:val="24"/>
          <w:lang w:val="en-IN"/>
        </w:rPr>
        <w:t>Obtaining Steady-State Outputs to Sinusoidal Inputs, Bode Diagrams, Log-Magnitude-versus-Phase Plots, Integral and Derivative Factors, first-Order Factors, Quadratic Factors, Polar Plots,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9C5E37">
        <w:rPr>
          <w:rFonts w:ascii="Times New Roman" w:hAnsi="Times New Roman" w:cs="Times New Roman"/>
          <w:sz w:val="24"/>
          <w:szCs w:val="24"/>
          <w:lang w:val="en-IN"/>
        </w:rPr>
        <w:t>Nyquist Stability Criterion, Experimental Determination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of Transfer Functions, Control </w:t>
      </w:r>
      <w:r w:rsidRPr="009C5E37">
        <w:rPr>
          <w:rFonts w:ascii="Times New Roman" w:hAnsi="Times New Roman" w:cs="Times New Roman"/>
          <w:sz w:val="24"/>
          <w:szCs w:val="24"/>
          <w:lang w:val="en-IN"/>
        </w:rPr>
        <w:t>Systems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9C5E37">
        <w:rPr>
          <w:rFonts w:ascii="Times New Roman" w:hAnsi="Times New Roman" w:cs="Times New Roman"/>
          <w:sz w:val="24"/>
          <w:szCs w:val="24"/>
          <w:lang w:val="en-IN"/>
        </w:rPr>
        <w:t>Design by Frequency-Response Approach</w:t>
      </w:r>
    </w:p>
    <w:p w:rsidR="009C5E37" w:rsidRPr="00041776" w:rsidRDefault="009C5E37" w:rsidP="00095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776" w:rsidRPr="00041776" w:rsidRDefault="00041776" w:rsidP="0004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776" w:rsidRPr="00041776" w:rsidRDefault="00041776" w:rsidP="0004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776">
        <w:rPr>
          <w:rFonts w:ascii="Times New Roman" w:hAnsi="Times New Roman" w:cs="Times New Roman"/>
          <w:b/>
          <w:bCs/>
          <w:sz w:val="24"/>
          <w:szCs w:val="24"/>
        </w:rPr>
        <w:t>Text Book:</w:t>
      </w:r>
    </w:p>
    <w:p w:rsidR="00CC6D6A" w:rsidRPr="009C5E37" w:rsidRDefault="009C5E37" w:rsidP="009C5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C5E37">
        <w:rPr>
          <w:rFonts w:ascii="Times New Roman" w:hAnsi="Times New Roman" w:cs="Times New Roman"/>
          <w:sz w:val="24"/>
          <w:szCs w:val="24"/>
          <w:lang w:val="en-IN"/>
        </w:rPr>
        <w:t>K. Ogata, Modern Control Systems, Prentice-Hall of India, 5th edition, 2010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C5E37">
        <w:rPr>
          <w:rFonts w:ascii="Times New Roman" w:hAnsi="Times New Roman" w:cs="Times New Roman"/>
          <w:sz w:val="24"/>
          <w:szCs w:val="24"/>
          <w:lang w:val="en-IN"/>
        </w:rPr>
        <w:t>(ISBN 10: 0-13-615673-8)</w:t>
      </w:r>
    </w:p>
    <w:p w:rsidR="00CC6D6A" w:rsidRDefault="00041776" w:rsidP="009C5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D6A">
        <w:rPr>
          <w:rFonts w:ascii="Times New Roman" w:hAnsi="Times New Roman" w:cs="Times New Roman"/>
          <w:b/>
          <w:bCs/>
          <w:sz w:val="24"/>
          <w:szCs w:val="24"/>
        </w:rPr>
        <w:t>Reference Book</w:t>
      </w:r>
      <w:r w:rsidR="009C5E3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C6D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5E37" w:rsidRPr="009C5E37" w:rsidRDefault="009C5E37" w:rsidP="009C5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9C5E3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Norman S. </w:t>
      </w:r>
      <w:proofErr w:type="spellStart"/>
      <w:r w:rsidRPr="009C5E37">
        <w:rPr>
          <w:rFonts w:ascii="Times New Roman" w:hAnsi="Times New Roman" w:cs="Times New Roman"/>
          <w:bCs/>
          <w:sz w:val="24"/>
          <w:szCs w:val="24"/>
          <w:lang w:val="en-IN"/>
        </w:rPr>
        <w:t>Nise</w:t>
      </w:r>
      <w:proofErr w:type="spellEnd"/>
      <w:r w:rsidRPr="009C5E37">
        <w:rPr>
          <w:rFonts w:ascii="Times New Roman" w:hAnsi="Times New Roman" w:cs="Times New Roman"/>
          <w:bCs/>
          <w:sz w:val="24"/>
          <w:szCs w:val="24"/>
          <w:lang w:val="en-IN"/>
        </w:rPr>
        <w:t>, Control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9C5E37">
        <w:rPr>
          <w:rFonts w:ascii="Times New Roman" w:hAnsi="Times New Roman" w:cs="Times New Roman"/>
          <w:bCs/>
          <w:sz w:val="24"/>
          <w:szCs w:val="24"/>
          <w:lang w:val="en-IN"/>
        </w:rPr>
        <w:t>Systems Engineering, Fourth Edition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,</w:t>
      </w:r>
      <w:r w:rsidRPr="009C5E3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2004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,</w:t>
      </w:r>
      <w:r w:rsidRPr="009C5E3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John Wiley and Sons</w:t>
      </w:r>
    </w:p>
    <w:sectPr w:rsidR="009C5E37" w:rsidRPr="009C5E37" w:rsidSect="004D6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565"/>
    <w:multiLevelType w:val="hybridMultilevel"/>
    <w:tmpl w:val="B01A4350"/>
    <w:lvl w:ilvl="0" w:tplc="E5462A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D6576"/>
    <w:multiLevelType w:val="hybridMultilevel"/>
    <w:tmpl w:val="5858A2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B5512"/>
    <w:multiLevelType w:val="hybridMultilevel"/>
    <w:tmpl w:val="272AF4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776"/>
    <w:rsid w:val="00041776"/>
    <w:rsid w:val="000959A4"/>
    <w:rsid w:val="004268F4"/>
    <w:rsid w:val="00440C7C"/>
    <w:rsid w:val="004D64BB"/>
    <w:rsid w:val="00514F93"/>
    <w:rsid w:val="0082719D"/>
    <w:rsid w:val="008C6262"/>
    <w:rsid w:val="00921671"/>
    <w:rsid w:val="009C5E37"/>
    <w:rsid w:val="00CC6D6A"/>
    <w:rsid w:val="00D471C8"/>
    <w:rsid w:val="00E215BF"/>
    <w:rsid w:val="00ED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7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1776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041776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41776"/>
    <w:rPr>
      <w:sz w:val="24"/>
      <w:szCs w:val="24"/>
      <w:lang w:val="en-US"/>
    </w:rPr>
  </w:style>
  <w:style w:type="paragraph" w:customStyle="1" w:styleId="Default">
    <w:name w:val="Default"/>
    <w:qFormat/>
    <w:rsid w:val="00041776"/>
    <w:pPr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uiPriority w:val="39"/>
    <w:rsid w:val="00041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4177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2</cp:revision>
  <dcterms:created xsi:type="dcterms:W3CDTF">2021-09-01T09:28:00Z</dcterms:created>
  <dcterms:modified xsi:type="dcterms:W3CDTF">2021-09-01T09:28:00Z</dcterms:modified>
</cp:coreProperties>
</file>